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653</w:t>
      </w:r>
    </w:p>
    <w:p>
      <w:r>
        <w:t>Bundesgericht (BGE), 2016-01-01, FR</w:t>
      </w:r>
    </w:p>
    <w:p>
      <w:r>
        <w:rPr>
          <w:b/>
        </w:rPr>
        <w:t xml:space="preserve">Quelle: </w:t>
      </w:r>
      <w:r>
        <w:t>https://mcp.opencaselaw.ch/entscheid/bge_142 III 653</w:t>
      </w:r>
    </w:p>
    <w:p>
      <w:r>
        <w:t>FR: ATF 142 III 653</w:t>
      </w:r>
    </w:p>
    <w:p>
      <w:r>
        <w:t>IT: DTF 142 III 653</w:t>
      </w:r>
    </w:p>
    <w:p>
      <w:pPr>
        <w:pStyle w:val="Heading2"/>
      </w:pPr>
      <w:r>
        <w:t>Regeste</w:t>
      </w:r>
    </w:p>
    <w:p>
      <w:r>
        <w:t>Regeste Art. 90 BGG, Art. 126 Abs. 3 StPO; Beschwerde an das Bundesgericht gegen ein Strafurteil, mit dem die adhäsionsweise geltend gemachte Zivilklage "dem Grundsatz nach" beurteilt wird. Bei einem Strafurteil, das Zivilansprüche "dem Grundsatz nach" anerkennt, die Privatklägerschaft im Übrigen aber auf den Zivilweg verweist, handelt es sich um einen Endentscheid i.S. von Art. 90 BGG (E. 1).</w:t>
      </w:r>
    </w:p>
    <w:p>
      <w:pPr>
        <w:pStyle w:val="Heading2"/>
      </w:pPr>
      <w:r>
        <w:t>Erwägungen</w:t>
      </w:r>
    </w:p>
    <w:p>
      <w:r>
        <w:rPr>
          <w:b/>
        </w:rPr>
        <w:t>E. 1</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rPr>
          <w:b/>
        </w:rPr>
        <w:t>E. 1.1</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90 let. a LTF ), ou termine l'instance seulement à l'égard de certaines des parties à la cause ( art. 91 let. b LTF ). Les décisions qui ne sont ni finales ni partielles d'après ces critères sont des décisions incidentes ( ATF 141 III 395 consid. 2.2 p. 397). Il s'agit notamment des prononcés par lesquels l'autorité règle préalablement et séparément une question juridique qui sera déterminante pour l'issue de la cause ( ATF 142 II 20 consid. 1.2 p. 23). Une décision incidente peut être attaquée, s'il y a lieu, avec la décision finale qu'elle précède ( art. 93 al. 3 LTF ). Lorsque l'arrêt d'une autorité de recours termine l'instance introduite devant elle mais que le recours à l'origine de ce prononcé était BGE 142 III 653 S. 655 dirigé contre une décision incidente, l'arrêt revêt lui aussi le caractère d'une décision incidente selon l' art. 93 al. 1 LTF ( ATF 137 III 380 consid. 1.1 p. 381/382). En matière de responsabilité civile, l'arrêt par lequel une autorité judiciaire supérieure admet le principe de la responsabilité et renvoie la cause à l'autorité inférieure pour élucider les autres questions de fait et de droit n'est pas une décision finale ni partielle, mais une décision incidente (arrêt 2C_111/2011 du 7 juillet 2011 consid. 1.1.1, in SJ 2012 I p. 97).</w:t>
      </w:r>
    </w:p>
    <w:p>
      <w:r>
        <w:rPr>
          <w:b/>
        </w:rPr>
        <w:t>E. 1.2</w:t>
      </w:r>
    </w:p>
    <w:p>
      <w:r>
        <w:t>L' art. 122 al. 1 et 2 CPP habilite la victime d'une infraction à élever dans le procès pénal ses prétentions civiles contre l'auteur (al. 1); ses proches peuvent également élever, dans ce procès, les prétentions civiles qui leur sont propres (al. 2). En règle générale, selon l' art. 126 al. 1 let. a CPP , le juge de la cause pénale doit statuer sur les prétentions civiles lorsqu'il rend un verdict de culpabilité à l'encontre du prévenu. L' art. 126 al. 3 CPP l'autorise cependant, dans le cas où le jugement complet des prétentions civiles exigerait un travail disproportionné, à juger ces prétentions seulement "dans leur principe" et, pour le surplus, à renvoyer la partie plaignante à agir par la voie civile. Dans un procès civil ultérieur, le juge est lié par la constatation judiciaire déjà intervenue sur le principe de la responsabilité civile ( ATF 125 IV 153 consid. 2b/aa i.f. p. 158, relatif à l'art. 9 al. 3 aLAVI).</w:t>
      </w:r>
    </w:p>
    <w:p>
      <w:r>
        <w:rPr>
          <w:b/>
        </w:rPr>
        <w:t>E. 1.3</w:t>
      </w:r>
    </w:p>
    <w:p>
      <w:r>
        <w:t>Au regard de la jurisprudence et des critères précités, le jugement ainsi porté sur le principe de la responsabilité civile est à première vue une décision incidente qui n'est pas susceptible d'un recours séparé, sinon aux conditions restrictives énoncées à l' art. 93 al. 1 LTF . Selon certains auteurs (NIKLAUS SCHMID, Handbuch des schweizerischen Strafprozessrechts, 2 e éd. 2013, n. 1642 p. 735; ANNETTE DOLGE, in Commentaire bâlois, Schweizerische Strafprozessordnung, 2 e éd. 2014, n° 67 ad art. 126 CPP ), il s'agit effectivement d'une décision incidente. Cette approche implique que le jugement sur le principe de la responsabilité ne pourra être attaqué devant le Tribunal fédéral, en règle générale, qu'à l'issue du procès civil ultérieur, avec la décision finale terminant ce procès, conformément à l' art. 93 al. 3 LTF . D'ordinaire, la décision incidente soumise à l' art. 93 LTF intervient dans la procédure qui aboutira plus tard à une décision finale. Selon la jurisprudence, elle peut appartenir à une procédure distincte lorsque celle-ci, par son objet, est étroitement liée à l'autre, et lui est BGE 142 III 653 S. 656 subordonnée de telle sorte qu'elle forme avec elle une unité ( ATF 98 Ia 441 consid. 2a p. 443; ATF 94 I 365 consid. 3 p. 369 in medio; voir aussi ATF 100 Ia 1 consid. 1 p. 3, relatif à l' art. 87 OJ ). Il n'existe aucun genre d'unité ni de subordination entre le procès pénal qui tend essentiellement à la répression de l'infraction commise, d'une part, et un procès civil ultérieur destiné à la liquidation des prétentions civiles issues de l'infraction, d'autre part; l'hypothèse appréhendée par la jurisprudence ci-mentionnée n'est donc pas réalisée. De plus, l' art. 126 al. 3 CPP prévoit explicitement que le jugement pénal sur les prétentions civiles peut valablement être limité au "principe" de ces prétentions. Dans ce contexte juridique spécifique et avec quelques autres auteurs (JEANNERET/KUHN, Précis de procédure pénale, 2013, n. 16081 p. 409; JEANDIN/MATZ, in Commentaire romand, Code de procédure pénale suisse, 2011, n° 37 ad art. 37 CPP ; voir aussi VIKTOR LIEBER, in Kommentar zur Schweizerischen Strafprozessordnung [StPO], Andreas Donatsch et al. [éd.], 2 e éd. 2014, n° 19 ad art. 126 CPP ), il convient d'admettre que le jugement ainsi rendu sur le principe de la responsabilité civile, tel celui attaqué en l'espèce par le recourant, est une décision finale selon l' art. 90 LTF , susceptible d'un recours séparé au Tribunal fédéral.</w:t>
      </w:r>
    </w:p>
    <w:p>
      <w:r>
        <w:rPr>
          <w:b/>
        </w:rPr>
        <w:t>E. 1.4</w:t>
      </w:r>
    </w:p>
    <w:p>
      <w:r>
        <w:t>Le jugement allouant une indemnité de réparation morale à A. porte sur une prétention indépendante des autres prétentions que la même partie peut encore élever, le cas échéant, par suite de l'accident survenu le 4 avril 2011. Ce prononcé est donc une décision partielle susceptible de recours selon l' art. 91 let. a LTF ( ATF 135 III 212 consid. 1.2.1-1.2.3 p. 217; voir aussi ATF 137 III 421 consid. 1.1 p. 422).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